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39" w:rsidRPr="00C30B39" w:rsidRDefault="00C30B39" w:rsidP="00C30B39">
      <w:pPr>
        <w:jc w:val="center"/>
        <w:rPr>
          <w:rFonts w:ascii="Times New Roman" w:hAnsi="Times New Roman" w:cs="Times New Roman"/>
          <w:b/>
          <w:sz w:val="26"/>
          <w:szCs w:val="26"/>
        </w:rPr>
      </w:pPr>
      <w:r w:rsidRPr="00C30B39">
        <w:rPr>
          <w:rFonts w:ascii="Times New Roman" w:hAnsi="Times New Roman" w:cs="Times New Roman"/>
          <w:b/>
          <w:sz w:val="26"/>
          <w:szCs w:val="26"/>
        </w:rPr>
        <w:t>ĐỀ CƯƠNG TUYÊN TRUYỀN HƯỞNG ỨNG NGÀY NƯỚC THẾ GIỚI, NGÀY KHÍ TƯỢNG THẾ GIỚI, CHIẾN DỊCH GIỜ TRÁI ĐẤT NĂM 2025</w:t>
      </w:r>
    </w:p>
    <w:p w:rsidR="00C30B39" w:rsidRDefault="00C30B39" w:rsidP="00C30B39">
      <w:pPr>
        <w:pStyle w:val="ListParagraph"/>
        <w:numPr>
          <w:ilvl w:val="0"/>
          <w:numId w:val="1"/>
        </w:numPr>
        <w:ind w:left="0"/>
        <w:jc w:val="both"/>
        <w:rPr>
          <w:rFonts w:ascii="Times New Roman" w:hAnsi="Times New Roman" w:cs="Times New Roman"/>
          <w:sz w:val="26"/>
          <w:szCs w:val="26"/>
        </w:rPr>
      </w:pPr>
      <w:r w:rsidRPr="00C30B39">
        <w:rPr>
          <w:rFonts w:ascii="Times New Roman" w:hAnsi="Times New Roman" w:cs="Times New Roman"/>
          <w:b/>
          <w:sz w:val="26"/>
          <w:szCs w:val="26"/>
        </w:rPr>
        <w:t>Ngày Nước thế giới (World Water Day)</w:t>
      </w:r>
      <w:r w:rsidRPr="00C30B39">
        <w:rPr>
          <w:rFonts w:ascii="Times New Roman" w:hAnsi="Times New Roman" w:cs="Times New Roman"/>
          <w:sz w:val="26"/>
          <w:szCs w:val="26"/>
        </w:rPr>
        <w:t xml:space="preserve"> </w:t>
      </w:r>
    </w:p>
    <w:p w:rsidR="00C30B39" w:rsidRPr="00C30B39" w:rsidRDefault="00C30B39" w:rsidP="00C30B39">
      <w:pPr>
        <w:pStyle w:val="ListParagraph"/>
        <w:ind w:left="0"/>
        <w:jc w:val="both"/>
        <w:rPr>
          <w:rFonts w:ascii="Times New Roman" w:hAnsi="Times New Roman" w:cs="Times New Roman"/>
          <w:sz w:val="26"/>
          <w:szCs w:val="26"/>
        </w:rPr>
      </w:pPr>
      <w:r>
        <w:rPr>
          <w:rFonts w:ascii="Times New Roman" w:hAnsi="Times New Roman" w:cs="Times New Roman"/>
          <w:sz w:val="26"/>
          <w:szCs w:val="26"/>
        </w:rPr>
        <w:t>L</w:t>
      </w:r>
      <w:r w:rsidRPr="00C30B39">
        <w:rPr>
          <w:rFonts w:ascii="Times New Roman" w:hAnsi="Times New Roman" w:cs="Times New Roman"/>
          <w:sz w:val="26"/>
          <w:szCs w:val="26"/>
        </w:rPr>
        <w:t>ần đầu tiên được tổ chức vào ngày 22/3/1993, do Liên Hợp Quốc khởi xướng. Đây là ngày nhằm nâng cao nhận thức toàn cầu về tầm quan trọng của nước sạch và khuyến khích các hành động cụ thể để bảo vệ, sử dụng tài nguyên nước một cách hiệu quả. Mỗi năm, tùy vào tình hình thực tế, Ngày Nước thế giới sẽ có một chủ đề riêng.</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Trong năm 2025, Liên hợp quốc đã chọn chủ đề “Bảo tồn các dòng sông băng” (Glacier Preservation) làm chủ đề cho Ngày Nước thế giới.</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Căn cứ theo Điều 3 </w:t>
      </w:r>
      <w:hyperlink r:id="rId5" w:tgtFrame="_blank" w:history="1">
        <w:r w:rsidRPr="00C30B39">
          <w:rPr>
            <w:rStyle w:val="Hyperlink"/>
            <w:rFonts w:ascii="Times New Roman" w:hAnsi="Times New Roman" w:cs="Times New Roman"/>
            <w:color w:val="auto"/>
            <w:sz w:val="26"/>
            <w:szCs w:val="26"/>
            <w:u w:val="none"/>
          </w:rPr>
          <w:t>Luật Tài nguyên nước 2023</w:t>
        </w:r>
      </w:hyperlink>
      <w:r w:rsidRPr="00C30B39">
        <w:rPr>
          <w:rFonts w:ascii="Times New Roman" w:hAnsi="Times New Roman" w:cs="Times New Roman"/>
          <w:sz w:val="26"/>
          <w:szCs w:val="26"/>
        </w:rPr>
        <w:t>, việc bảo vệ và sử dụng tài nguyên nước được thực hiện theo các nguyên tắc sau:</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(1) Bảo đảm chủ quyền, thống nhất và toàn vẹn lãnh thổ, lợi ích quốc gia, công bằng, hợp lý trong bảo vệ, điều hoà, phân phối, phục hồi, phát triển, khai thác, sử dụng tài nguyên nước, phòng, chống và khắc phục tác hại do nước gây ra; bảo đảm an ninh nguồn nước để mọi người dân được tiếp cận, sử dụng nước công bằng, hợp lý.</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(2) Tài nguyên nước phải được quản lý tổng hợp, thống nhất về số lượng và chất lượng; giữa nước mặt và nước dưới đất; giữa thượng lưu và hạ lưu, kết hợp với quản lý các nguồn tài nguyên thiên nhiên khác.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(3) Quản lý tài nguyên nước phải bảo đảm thống nhất theo lưu vực sông, theo nguồn nước, kết hợp với quản lý theo địa giới hành chính; phân công, phân cấp rõ trách nhiệm quản lý nhà nước về tài nguyên nước, nguồn nước với trách nhiệm quản lý nhà nước về quy hoạch, xây dựng, vận hành công trình thủy lợi, thủy điện, cấp nước đô thị, cấp nước nông thôn.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(4) Bảo vệ tài nguyên nước phải lấy phòng ngừa là chính, gắn với việc bảo vệ số lượng, chất lượng nước; bảo vệ, nâng cao chất lượng rừng gắn liền với bảo vệ, phát triển nguồn sinh thủy, chức năng nguồn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(5) Khai thác, sử dụng tài nguyên nước phải được kê khai, đăng ký, cấp phép, phù hợp với khả năng đáp ứng của nguồn nước, theo phương án điều hòa, phân phối tài nguyên nước và phù hợp với quy hoạch về tài nguyên nước; bảo đảm sử dụng tổng hợp, đa mục tiêu, tiết kiệm, hiệu quả.</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(6) Quản lý, khai thác, sử dụng tài nguyên nước phải phù hợp với quy luật, điều kiện tự nhiên; văn hóa, lịch sử, tôn giáo, tín ngưỡng; cơ chế thị trường, trình độ phát triển kinh tế - xã hội.</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xml:space="preserve">(7) Phòng, chống và khắc phục tác hại do nước gây ra phải có kế hoạch và biện pháp chủ động; bảo đảm kết hợp hài hòa lợi ích của quốc gia, các vùng, địa phương, ngành, lĩnh vực; </w:t>
      </w:r>
      <w:r w:rsidRPr="00C30B39">
        <w:rPr>
          <w:rFonts w:ascii="Times New Roman" w:hAnsi="Times New Roman" w:cs="Times New Roman"/>
          <w:sz w:val="26"/>
          <w:szCs w:val="26"/>
        </w:rPr>
        <w:lastRenderedPageBreak/>
        <w:t>kết hợp giữa khoa học, công nghệ tiên tiến với kinh nghiệm truyền thống và phù hợp với điều kiện kinh tế - xã hội.</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(8) Quy hoạch ngành quốc gia, quy hoạch có tính chất kỹ thuật, chuyên ngành có nội dung khai thác, sử dụng tài nguyên nước; kế hoạch quản lý chất lượng môi trường nước mặt; kế hoạch, chương trình, dự án phát triển kinh tế - xã hội, quốc phòng, an ninh phải gắn với khả năng, chức năng nguồn nước, bảo vệ tài nguyên nước, bảo đảm duy trì dòng chảy tối thiểu, không vượt quá ngưỡng khai thác nước dưới đất và phải phù hợp với quy hoạch tài nguyên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(9) Bảo vệ, phục hồi, phát triển, khai thác, sử dụng tài nguyên nước, phòng, chống và khắc phục tác hại do nước gây ra là quyền, nghĩa vụ và trách nhiệm của mọi cơ quan, tổ chức, cá nhân.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Các hành vi bị cấm đối với tài nguyên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Căn cứ theo Điều 8 </w:t>
      </w:r>
      <w:hyperlink r:id="rId6" w:tgtFrame="_blank" w:history="1">
        <w:r w:rsidRPr="00C30B39">
          <w:rPr>
            <w:rStyle w:val="Hyperlink"/>
            <w:rFonts w:ascii="Times New Roman" w:hAnsi="Times New Roman" w:cs="Times New Roman"/>
            <w:color w:val="auto"/>
            <w:sz w:val="26"/>
            <w:szCs w:val="26"/>
            <w:u w:val="none"/>
          </w:rPr>
          <w:t>Luật Tài nguyên nước 2023</w:t>
        </w:r>
      </w:hyperlink>
      <w:r w:rsidRPr="00C30B39">
        <w:rPr>
          <w:rFonts w:ascii="Times New Roman" w:hAnsi="Times New Roman" w:cs="Times New Roman"/>
          <w:sz w:val="26"/>
          <w:szCs w:val="26"/>
        </w:rPr>
        <w:t> các hành vi bị cấm đối với tài nguyên nước bao gồm:</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(1) Đổ chất thải, rác thải, đổ hoặc làm rò rỉ các chất độc hại, xả khí thải độc hại vào nguồn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(2) Xả nước thải vào nguồn nước dưới đất; xả nước thải chưa được xử lý đạt quy chuẩn kỹ thuật môi trường về nước thải vào nguồn nước mặt, nước biển.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(3) Xả nước thải, đưa các chất thải vào vùng bảo hộ vệ sinh khu vực lấy nước sinh hoạt.</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(4) Thăm dò, khai thác, sử dụng tài nguyên nước, hành nghề khoan nước dưới đất trái phép.</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(5) Lấn, lấp sông, suối, kênh, mương, rạch, trừ trường hợp pháp luật có quy định khác; đặt vật cản, chướng ngại vật, xây dựng công trình kiến trúc, trồng cây gây cản trở thoát lũ, lưu thông nước ở các sông, suối, hồ chứa, kênh, mương, rạch nhưng không có biện pháp khắc phục.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(6) Khai thác trái phép cát, sỏi, bùn, đất và các loại khoáng sản khác trên sông, suối, kênh, mương, rạch, hồ, trong hành lang bảo vệ nguồn nước; khoan, đào, xây dựng nhà cửa, công trình, vật kiến trúc và các hoạt động khác trong hành lang bảo vệ nguồn nước gây sạt lở bờ sông, suối, kênh, mương, rạch, hồ.</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(7) Phá hoại các công trình bảo vệ, điều tiết, tích trữ nước, khai thác, sử dụng, quan trắc, giám sát tài nguyên nước, công trình phòng, chống và khắc phục tác hại do nước gây ra.</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(8) Làm sai lệch thông tin, dữ liệu về tài nguyên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(9) Không tuân thủ quy trình vận hành hồ chứa, liên hồ chứa do cơ quan có thẩm quyền ban hành.</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lastRenderedPageBreak/>
        <w:t>(10) Xây dựng đập, hồ chứa, công trình điều tiết, tích trữ nước, phát triển nguồn nước trái quy hoạch về tài nguyên nước, quy hoạch tỉnh và các quy hoạch khác có liên quan.</w:t>
      </w:r>
    </w:p>
    <w:p w:rsidR="00C30B39" w:rsidRPr="00C30B39" w:rsidRDefault="00C30B39" w:rsidP="00C30B39">
      <w:pPr>
        <w:jc w:val="both"/>
        <w:rPr>
          <w:rFonts w:ascii="Times New Roman" w:hAnsi="Times New Roman" w:cs="Times New Roman"/>
          <w:b/>
          <w:sz w:val="26"/>
          <w:szCs w:val="26"/>
        </w:rPr>
      </w:pPr>
      <w:r w:rsidRPr="00C30B39">
        <w:rPr>
          <w:rFonts w:ascii="Times New Roman" w:hAnsi="Times New Roman" w:cs="Times New Roman"/>
          <w:b/>
          <w:sz w:val="26"/>
          <w:szCs w:val="26"/>
        </w:rPr>
        <w:t xml:space="preserve">2. </w:t>
      </w:r>
      <w:r w:rsidRPr="00C30B39">
        <w:rPr>
          <w:rFonts w:ascii="Times New Roman" w:hAnsi="Times New Roman" w:cs="Times New Roman"/>
          <w:b/>
          <w:sz w:val="26"/>
          <w:szCs w:val="26"/>
        </w:rPr>
        <w:t>Ngày Khí tượng thế giới 2</w:t>
      </w:r>
      <w:r w:rsidRPr="00C30B39">
        <w:rPr>
          <w:rFonts w:ascii="Times New Roman" w:hAnsi="Times New Roman" w:cs="Times New Roman"/>
          <w:b/>
          <w:sz w:val="26"/>
          <w:szCs w:val="26"/>
        </w:rPr>
        <w:t>025</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Theo đó, Ngày Khí tượng thế giới 202</w:t>
      </w:r>
      <w:r>
        <w:rPr>
          <w:rFonts w:ascii="Times New Roman" w:hAnsi="Times New Roman" w:cs="Times New Roman"/>
          <w:sz w:val="26"/>
          <w:szCs w:val="26"/>
        </w:rPr>
        <w:t>5</w:t>
      </w:r>
      <w:r w:rsidRPr="00C30B39">
        <w:rPr>
          <w:rFonts w:ascii="Times New Roman" w:hAnsi="Times New Roman" w:cs="Times New Roman"/>
          <w:sz w:val="26"/>
          <w:szCs w:val="26"/>
        </w:rPr>
        <w:t xml:space="preserve"> ra đời vào ngày 23/3/1950, kể từ khi Công ước thành lập Tổ chức Khí tượng Thế giới (WMO) có hiệu lực. Công ước này thể hiện sự đóng góp thiết yếu của các Cơ quan Khí tượng Thủy văn quốc gia đối với sự an toàn và thịnh vượng của xã hội.</w:t>
      </w:r>
      <w:bookmarkStart w:id="0" w:name="_GoBack"/>
      <w:bookmarkEnd w:id="0"/>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xml:space="preserve">Căn cứ tại Điều </w:t>
      </w:r>
      <w:r w:rsidRPr="00C30B39">
        <w:rPr>
          <w:rFonts w:ascii="Times New Roman" w:hAnsi="Times New Roman" w:cs="Times New Roman"/>
          <w:color w:val="000000" w:themeColor="text1"/>
          <w:sz w:val="26"/>
          <w:szCs w:val="26"/>
        </w:rPr>
        <w:t>1 </w:t>
      </w:r>
      <w:hyperlink r:id="rId7" w:tgtFrame="_blank" w:history="1">
        <w:r w:rsidRPr="00C30B39">
          <w:rPr>
            <w:rStyle w:val="Hyperlink"/>
            <w:rFonts w:ascii="Times New Roman" w:hAnsi="Times New Roman" w:cs="Times New Roman"/>
            <w:color w:val="000000" w:themeColor="text1"/>
            <w:sz w:val="26"/>
            <w:szCs w:val="26"/>
            <w:u w:val="none"/>
          </w:rPr>
          <w:t>Quyết định 1821/QĐ-TTg năm 2019</w:t>
        </w:r>
      </w:hyperlink>
      <w:r w:rsidRPr="00C30B39">
        <w:rPr>
          <w:rFonts w:ascii="Times New Roman" w:hAnsi="Times New Roman" w:cs="Times New Roman"/>
          <w:color w:val="000000" w:themeColor="text1"/>
          <w:sz w:val="26"/>
          <w:szCs w:val="26"/>
        </w:rPr>
        <w:t> của Thủ tướng Chính phủ lấy ngày 03 tháng 10 hằng năm là Ngày truyền thống ngành </w:t>
      </w:r>
      <w:hyperlink r:id="rId8" w:tgtFrame="_blank" w:history="1">
        <w:r w:rsidRPr="00C30B39">
          <w:rPr>
            <w:rStyle w:val="Hyperlink"/>
            <w:rFonts w:ascii="Times New Roman" w:hAnsi="Times New Roman" w:cs="Times New Roman"/>
            <w:color w:val="000000" w:themeColor="text1"/>
            <w:sz w:val="26"/>
            <w:szCs w:val="26"/>
            <w:u w:val="none"/>
          </w:rPr>
          <w:t>Khí tượng thủy văn</w:t>
        </w:r>
      </w:hyperlink>
      <w:r w:rsidRPr="00C30B39">
        <w:rPr>
          <w:rFonts w:ascii="Times New Roman" w:hAnsi="Times New Roman" w:cs="Times New Roman"/>
          <w:color w:val="000000" w:themeColor="text1"/>
          <w:sz w:val="26"/>
          <w:szCs w:val="26"/>
        </w:rPr>
        <w:t> </w:t>
      </w:r>
      <w:r w:rsidRPr="00C30B39">
        <w:rPr>
          <w:rFonts w:ascii="Times New Roman" w:hAnsi="Times New Roman" w:cs="Times New Roman"/>
          <w:sz w:val="26"/>
          <w:szCs w:val="26"/>
        </w:rPr>
        <w:t>Việt Nam (Ngày Khí tượng Việt Nam).</w:t>
      </w:r>
    </w:p>
    <w:p w:rsidR="00C30B39" w:rsidRPr="00C30B39" w:rsidRDefault="00C30B39" w:rsidP="00C30B39">
      <w:pPr>
        <w:jc w:val="both"/>
        <w:rPr>
          <w:rFonts w:ascii="Times New Roman" w:hAnsi="Times New Roman" w:cs="Times New Roman"/>
          <w:color w:val="000000" w:themeColor="text1"/>
          <w:sz w:val="26"/>
          <w:szCs w:val="26"/>
        </w:rPr>
      </w:pPr>
      <w:r w:rsidRPr="00C30B39">
        <w:rPr>
          <w:rFonts w:ascii="Times New Roman" w:hAnsi="Times New Roman" w:cs="Times New Roman"/>
          <w:color w:val="000000" w:themeColor="text1"/>
          <w:sz w:val="26"/>
          <w:szCs w:val="26"/>
        </w:rPr>
        <w:t>Theo khoản 1 Điều 2 </w:t>
      </w:r>
      <w:hyperlink r:id="rId9" w:tgtFrame="_blank" w:history="1">
        <w:r w:rsidRPr="00C30B39">
          <w:rPr>
            <w:rStyle w:val="Hyperlink"/>
            <w:rFonts w:ascii="Times New Roman" w:hAnsi="Times New Roman" w:cs="Times New Roman"/>
            <w:color w:val="000000" w:themeColor="text1"/>
            <w:sz w:val="26"/>
            <w:szCs w:val="26"/>
            <w:u w:val="none"/>
          </w:rPr>
          <w:t>Luật Khí tượng thủy văn 2015</w:t>
        </w:r>
      </w:hyperlink>
      <w:r w:rsidRPr="00C30B39">
        <w:rPr>
          <w:rFonts w:ascii="Times New Roman" w:hAnsi="Times New Roman" w:cs="Times New Roman"/>
          <w:color w:val="000000" w:themeColor="text1"/>
          <w:sz w:val="26"/>
          <w:szCs w:val="26"/>
        </w:rPr>
        <w:t> có giải thích </w:t>
      </w:r>
      <w:hyperlink r:id="rId10" w:tgtFrame="_blank" w:history="1">
        <w:r w:rsidRPr="00C30B39">
          <w:rPr>
            <w:rStyle w:val="Hyperlink"/>
            <w:rFonts w:ascii="Times New Roman" w:hAnsi="Times New Roman" w:cs="Times New Roman"/>
            <w:color w:val="000000" w:themeColor="text1"/>
            <w:sz w:val="26"/>
            <w:szCs w:val="26"/>
            <w:u w:val="none"/>
          </w:rPr>
          <w:t>khí tượng thủy văn</w:t>
        </w:r>
      </w:hyperlink>
      <w:r w:rsidRPr="00C30B39">
        <w:rPr>
          <w:rFonts w:ascii="Times New Roman" w:hAnsi="Times New Roman" w:cs="Times New Roman"/>
          <w:color w:val="000000" w:themeColor="text1"/>
          <w:sz w:val="26"/>
          <w:szCs w:val="26"/>
        </w:rPr>
        <w:t> là cụm từ chỉ chung khí tượng, thủy văn và hải văn. Hiện nay tại Điều 5 </w:t>
      </w:r>
      <w:hyperlink r:id="rId11" w:tgtFrame="_blank" w:history="1">
        <w:r w:rsidRPr="00C30B39">
          <w:rPr>
            <w:rStyle w:val="Hyperlink"/>
            <w:rFonts w:ascii="Times New Roman" w:hAnsi="Times New Roman" w:cs="Times New Roman"/>
            <w:color w:val="000000" w:themeColor="text1"/>
            <w:sz w:val="26"/>
            <w:szCs w:val="26"/>
            <w:u w:val="none"/>
          </w:rPr>
          <w:t>Luật Khí tượng thủy văn 2015</w:t>
        </w:r>
      </w:hyperlink>
      <w:r w:rsidRPr="00C30B39">
        <w:rPr>
          <w:rFonts w:ascii="Times New Roman" w:hAnsi="Times New Roman" w:cs="Times New Roman"/>
          <w:color w:val="000000" w:themeColor="text1"/>
          <w:sz w:val="26"/>
          <w:szCs w:val="26"/>
        </w:rPr>
        <w:t>, đối với hoạt động </w:t>
      </w:r>
      <w:hyperlink r:id="rId12" w:tgtFrame="_blank" w:history="1">
        <w:r w:rsidRPr="00C30B39">
          <w:rPr>
            <w:rStyle w:val="Hyperlink"/>
            <w:rFonts w:ascii="Times New Roman" w:hAnsi="Times New Roman" w:cs="Times New Roman"/>
            <w:color w:val="000000" w:themeColor="text1"/>
            <w:sz w:val="26"/>
            <w:szCs w:val="26"/>
            <w:u w:val="none"/>
          </w:rPr>
          <w:t>khí tượng thủy văn</w:t>
        </w:r>
      </w:hyperlink>
      <w:r w:rsidRPr="00C30B39">
        <w:rPr>
          <w:rFonts w:ascii="Times New Roman" w:hAnsi="Times New Roman" w:cs="Times New Roman"/>
          <w:color w:val="000000" w:themeColor="text1"/>
          <w:sz w:val="26"/>
          <w:szCs w:val="26"/>
        </w:rPr>
        <w:t>, Nhà nước có các chính sách như sau:</w:t>
      </w:r>
    </w:p>
    <w:p w:rsidR="00C30B39" w:rsidRPr="00C30B39" w:rsidRDefault="00C30B39" w:rsidP="00C30B39">
      <w:pPr>
        <w:jc w:val="both"/>
        <w:rPr>
          <w:rFonts w:ascii="Times New Roman" w:hAnsi="Times New Roman" w:cs="Times New Roman"/>
          <w:color w:val="000000" w:themeColor="text1"/>
          <w:sz w:val="26"/>
          <w:szCs w:val="26"/>
        </w:rPr>
      </w:pPr>
      <w:r w:rsidRPr="00C30B39">
        <w:rPr>
          <w:rFonts w:ascii="Times New Roman" w:hAnsi="Times New Roman" w:cs="Times New Roman"/>
          <w:color w:val="000000" w:themeColor="text1"/>
          <w:sz w:val="26"/>
          <w:szCs w:val="26"/>
        </w:rPr>
        <w:t>[1] Nhà nước bảo đảm nguồn lực cho việc xây dựng, quản lý, khai thác mạng lưới trạm khí tượng thủy văn quốc gia; dự báo, cảnh báo khí tượng thủy văn; giám sát biến đổi khí hậu phục vụ chung cho phát triển kinh tế - xã hội, quốc phòng, an ninh quốc gia và phòng, chống thiên tai.</w:t>
      </w:r>
    </w:p>
    <w:p w:rsidR="00C30B39" w:rsidRPr="00C30B39" w:rsidRDefault="00C30B39" w:rsidP="00C30B39">
      <w:pPr>
        <w:jc w:val="both"/>
        <w:rPr>
          <w:rFonts w:ascii="Times New Roman" w:hAnsi="Times New Roman" w:cs="Times New Roman"/>
          <w:color w:val="000000" w:themeColor="text1"/>
          <w:sz w:val="26"/>
          <w:szCs w:val="26"/>
        </w:rPr>
      </w:pPr>
      <w:r w:rsidRPr="00C30B39">
        <w:rPr>
          <w:rFonts w:ascii="Times New Roman" w:hAnsi="Times New Roman" w:cs="Times New Roman"/>
          <w:color w:val="000000" w:themeColor="text1"/>
          <w:sz w:val="26"/>
          <w:szCs w:val="26"/>
        </w:rPr>
        <w:t>[2] Đa dạng hóa các nguồn vốn đầu tư cho hoạt động khí tượng thủy văn; khuyến khích tổ chức, cá nhân tham gia các hoạt động quan trắc, dự báo, cảnh báo, nghiên cứu khoa học, chuyển giao công nghệ, khai thác, sử dụng thông tin, dữ liệu khí tượng thủy văn.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[3] Ưu tiên đầu tư xây dựng mạng viễn thông dùng riêng phù hợp với quy định của pháp luật về viễn thông và sử dụng các mạng viễn thông quốc gia cho hoạt động thu nhận, truyền phát thông tin, dữ liệu phục vụ dự báo, cảnh báo khí tượng thủy văn, phòng, chống thiên tai.</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[4] Đẩy mạnh tuyên truyền, phổ biến kiến thức về khí tượng thủy văn, biến đổi khí hậu; khai thác hiệu quả thông tin, dữ liệu khí tượng thủy văn trong sản xuất, đời sống và phòng, chống thiên tai cho cộng đồng; bảo đảm bình đẳng giới; chú ý đến đồng bào ở miền núi, ngư dân ven biển, hải đảo, vùng đồng bào dân tộc thiểu số, vùng có điều kiện kinh tế - xã hội đặc biệt khó khăn và các đối tượng đặc thù khác để có hình thức, phương tiện, tài liệu tuyên truyền phù hợp với từng đối tượng.</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[5] Bảo đảm nhu cầu về đất đai để các công trình khí tượng thủy văn hoạt động đúng yêu cầu kỹ thuật chuyên ngành.</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xml:space="preserve">[6] Tăng cường đào tạo nguồn nhân lực làm công tác khí tượng thủy văn; có cơ chế thu hút, đãi ngộ người làm công tác khí tượng thủy văn ở vùng đồng bào dân tộc thiểu số, miền </w:t>
      </w:r>
      <w:r w:rsidRPr="00C30B39">
        <w:rPr>
          <w:rFonts w:ascii="Times New Roman" w:hAnsi="Times New Roman" w:cs="Times New Roman"/>
          <w:sz w:val="26"/>
          <w:szCs w:val="26"/>
        </w:rPr>
        <w:lastRenderedPageBreak/>
        <w:t>núi, hải đảo, vùng có điều kiện kinh tế - xã hội đặc biệt khó khăn theo quy định của pháp luật.</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[7] Phát triển khoa học và công nghệ về khí tượng thủy văn, giám sát biến đổi khí hậu; ưu tiên nghiên cứu khoa học, chuyển giao công nghệ, thiết bị tiên tiến, ứng dụng công nghệ cao trong hoạt động khí tượng thủy văn.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[8] Tăng cường hợp tác quốc tế về khí tượng thủy văn, giám sát biến đổi khí hậu, thực hiện nghĩa vụ thành viên tại các tổ chức quốc tế về khí tượng thủy văn, giám sát biến đổi khí hậu.</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Căn cứ lập quy hoạch mạng lưới trạm khí tượng thủy văn quốc gia là gì?</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Căn cứ theo Điều 11 </w:t>
      </w:r>
      <w:hyperlink r:id="rId13" w:tgtFrame="_blank" w:history="1">
        <w:r w:rsidRPr="00C30B39">
          <w:rPr>
            <w:rStyle w:val="Hyperlink"/>
            <w:rFonts w:ascii="Times New Roman" w:hAnsi="Times New Roman" w:cs="Times New Roman"/>
            <w:color w:val="auto"/>
            <w:sz w:val="26"/>
            <w:szCs w:val="26"/>
            <w:u w:val="none"/>
          </w:rPr>
          <w:t>Luật Khí tượng thủy văn 2015 </w:t>
        </w:r>
      </w:hyperlink>
      <w:r w:rsidRPr="00C30B39">
        <w:rPr>
          <w:rFonts w:ascii="Times New Roman" w:hAnsi="Times New Roman" w:cs="Times New Roman"/>
          <w:sz w:val="26"/>
          <w:szCs w:val="26"/>
        </w:rPr>
        <w:t>sửa đổi bởi khoản 1 Điều 9</w:t>
      </w:r>
      <w:hyperlink r:id="rId14" w:tgtFrame="_blank" w:history="1">
        <w:r w:rsidRPr="00C30B39">
          <w:rPr>
            <w:rStyle w:val="Hyperlink"/>
            <w:rFonts w:ascii="Times New Roman" w:hAnsi="Times New Roman" w:cs="Times New Roman"/>
            <w:color w:val="auto"/>
            <w:sz w:val="26"/>
            <w:szCs w:val="26"/>
            <w:u w:val="none"/>
          </w:rPr>
          <w:t> Luật Sửa đổi, bổ sung một số Điều của 37 Luật có liên quan đến quy hoạch 2018</w:t>
        </w:r>
      </w:hyperlink>
      <w:r w:rsidRPr="00C30B39">
        <w:rPr>
          <w:rFonts w:ascii="Times New Roman" w:hAnsi="Times New Roman" w:cs="Times New Roman"/>
          <w:sz w:val="26"/>
          <w:szCs w:val="26"/>
        </w:rPr>
        <w:t>, căn cứ lập quy hoạch mạng lưới trạm khí tượng thủy văn quốc gia gồm có các căn cứ theo quy định của pháp luật về quy hoạch và các căn cứ sau đây:</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Chiến lược quốc gia về biến đổi khí hậu.</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Chiến lược quốc gia về phòng, chống thiên tai.</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Chiến lược quốc gia về tài nguyên nước.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Chiến lược quốc gia về phát triển công nghệ thông tin và truyền thông; quy hoạch sử dụng đất quốc gia.</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Quy hoạch không gian biển quốc gia.</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Quy hoạch hạ tầng thông tin và truyền thông và chiến lược, kế hoạch khác có liên quan.</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Kết quả thực hiện chiến lược phát triển ngành khí tượng thủy văn, chiến lược quốc gia về biến đổi khí hậu, quy hoạch mạng lưới trạm khí tượng thủy văn quốc gia thời kỳ trước, kết quả hoạt động xác định, đánh giá, phân vùng rủi ro thiên tai khí tượng thủy văn và nhu cầu khai thác, sử dụng thông tin, dữ liệu khí tượng thủy văn cho ngành, lĩnh vực, địa phương có liên quan khác.</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Tiến bộ khoa học và công nghệ về quan trắc, đo đạc, truyền tin, dự báo, cảnh báo khí tượng thủy văn, giám sát biến đổi khí hậu.</w:t>
      </w:r>
    </w:p>
    <w:p w:rsidR="00C30B39" w:rsidRDefault="00C30B39" w:rsidP="00C30B39">
      <w:pPr>
        <w:jc w:val="both"/>
        <w:rPr>
          <w:rFonts w:ascii="Times New Roman" w:hAnsi="Times New Roman" w:cs="Times New Roman"/>
          <w:sz w:val="26"/>
          <w:szCs w:val="26"/>
        </w:rPr>
      </w:pPr>
      <w:r>
        <w:rPr>
          <w:rFonts w:ascii="Times New Roman" w:hAnsi="Times New Roman" w:cs="Times New Roman"/>
          <w:sz w:val="26"/>
          <w:szCs w:val="26"/>
        </w:rPr>
        <w:t xml:space="preserve">3. </w:t>
      </w:r>
      <w:r w:rsidRPr="00C30B39">
        <w:rPr>
          <w:rFonts w:ascii="Times New Roman" w:hAnsi="Times New Roman" w:cs="Times New Roman"/>
          <w:b/>
          <w:sz w:val="26"/>
          <w:szCs w:val="26"/>
        </w:rPr>
        <w:t>Chiến dịch Giờ Trái Đất</w:t>
      </w:r>
      <w:r>
        <w:rPr>
          <w:rFonts w:ascii="Times New Roman" w:hAnsi="Times New Roman" w:cs="Times New Roman"/>
          <w:sz w:val="26"/>
          <w:szCs w:val="26"/>
        </w:rPr>
        <w:t xml:space="preserve">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Với hiệu ứng lan tỏa của sự kiện Giờ Trái đất, phát huy kết quả thực hiện qua các năm, tháng 3 năm 2025, Bộ Công Thương tổ chức phát động phong trào “Toàn dân tiết kiệm năng lượng hưởng ứng Giờ Trái đất năm 2025” với thông điệp “Chuyển dịch xanh – Tương lai xanh".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lastRenderedPageBreak/>
        <w:t>Nhằm tạo hiệu quả tuyên truyền cao, có sức lan tỏa mạnh mẽ, Bộ Công Thương đề nghị Ủy ban nhân dân các tỉnh, thành phố trực thuộc Trung ương tổ chức các hoạt động sau: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Tổ chức các hoạt động truyền thông kêu gọi toàn dân đồng hành cùng Chính phủ thực hành tiết kiệm năng lượng hưởng ứng Giờ Trái đất năm 2025. (Bộ tài liệu tuyên truyền do Bộ Công Thương thực hiện được đăng tải tại Trang Thông tin điện từ www.tietkiemnangluong.com.vn Mục Ấn phẩm truyền thông);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Triển khai các hoạt động hưởng ứng kêu gọi toàn dân đồng hành cùng Chính phủ thực hành tiết kiệm năng lượng và hưởng ứng Giờ Trái đất năm 2025 lồng ghép với Chương trình tiết kiệm điện của địa phương thực hiện </w:t>
      </w:r>
      <w:hyperlink r:id="rId15" w:tgtFrame="_blank" w:history="1">
        <w:r w:rsidRPr="00C30B39">
          <w:rPr>
            <w:rStyle w:val="Hyperlink"/>
            <w:rFonts w:ascii="Times New Roman" w:hAnsi="Times New Roman" w:cs="Times New Roman"/>
            <w:color w:val="auto"/>
            <w:sz w:val="26"/>
            <w:szCs w:val="26"/>
            <w:u w:val="none"/>
          </w:rPr>
          <w:t>Chỉ thị 20/CT-TTg</w:t>
        </w:r>
      </w:hyperlink>
      <w:r w:rsidRPr="00C30B39">
        <w:rPr>
          <w:rFonts w:ascii="Times New Roman" w:hAnsi="Times New Roman" w:cs="Times New Roman"/>
          <w:sz w:val="26"/>
          <w:szCs w:val="26"/>
        </w:rPr>
        <w:t> của Thủ tướng Chính phủ về việc tăng cường tiết kiệm điện giai đoạn 2023-2025 và các năm tiếp theo;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 Vận động các tổ chức, cơ quan và người dân thực hiện tắt đèn và các thiết bị không cần thiết vào thời gian diễn ra Sự kiện Tắt đèn hưởng ứng Giờ Trái đất. Sự kiện tắt đèn trong vòng một giờ hưởng ứng Giờ Trái đất từ 20h30 đến 21h30, Thứ Bảy, ngày 22/3/2025.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Vận động các tổ chức, cơ quan và người dân tham gia giải chạy hưởng ứng phong trào “Toàn dân tiết kiệm năng lượng hưởng ứng Giờ Trái đất năm 2025" theo hình thức trực tuyến tại địa chỉ https://tapchicongthuong.vn/. Giải chạy tổ chức từ ngày 8/3/2025 đến 31/3/2025.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Bộ Công Thương mong nhận được sự hỗ trợ, phối hợp của Ủy ban nhân dân các tỉnh, thành phố để Chương trình được tổ chức thành công, thiết thực, góp phần tích cực trong việc nâng cao nhận thức của người dân và xã hội về tiết kiệm năng lượng và bảo vệ môi trường, ứng phó với biến đổi khí hậu.</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Theo Công văn 1003/BCT-TKNL ngày 12/02/2024 thì Giờ Trái đất là Chiến dịch toàn cầu, hoạt động nhằm nâng cao nhận thức cộng đồng về sử dụng hiệu quả các nguồn tài nguyên, bảo vệ môi trường, ứng phó tình trạng biến đổi khí hậu. Chiến dịch hướng tới một Trái đất xanh sạch đẹp.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Tại Việt Nam, Bộ Công Thương chủ trì thực hiện hưởng ứng liên tục trong 15 năm qua. Sự kiện Giờ Trái đã thu hút được sự tham gia của 63/63 tỉnh, thành trên cả nước với nhiều tầng lớp, đối tượng tham gia, đem lại hiệu quả tuyên truyền cao và thiết thực.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t>Biến đổi khí hậu đang là một trong những thách thức đối với nhiều quốc gia trên thế giới, ảnh hưởng đến mọi mặt kinh tế, chính trị, ngoại giao và an ninh toàn cầu. Giảm phát thải khí nhà kính, giảm dấu vết carbon trong chuỗi sản xuất là xu thế tất yếu toàn cầu trong những thập kỷ tới. Tại Hội nghị Công ước khung Liên hợp quốc về biến đổi khí hậu lần thứ 26 (COP 26), Việt Nam và gần 150 quốc gia cam kết đưa mức phát thải ròng về “0” vào năm 2050. </w:t>
      </w:r>
    </w:p>
    <w:p w:rsidR="00C30B39" w:rsidRPr="00C30B39" w:rsidRDefault="00C30B39" w:rsidP="00C30B39">
      <w:pPr>
        <w:jc w:val="both"/>
        <w:rPr>
          <w:rFonts w:ascii="Times New Roman" w:hAnsi="Times New Roman" w:cs="Times New Roman"/>
          <w:sz w:val="26"/>
          <w:szCs w:val="26"/>
        </w:rPr>
      </w:pPr>
      <w:r w:rsidRPr="00C30B39">
        <w:rPr>
          <w:rFonts w:ascii="Times New Roman" w:hAnsi="Times New Roman" w:cs="Times New Roman"/>
          <w:sz w:val="26"/>
          <w:szCs w:val="26"/>
        </w:rPr>
        <w:lastRenderedPageBreak/>
        <w:t>Đất nước đang đứng trước vận mệnh mới, kỷ nguyên vươn mình của dân tộc theo hướng chuyển đổi xanh, chuyển đổi số, đổi mới sáng tạo. Hành trình chuyển đổi xanh đặc biệt là chuyển dịch năng lượng, sử dụng năng lượng tiết kiệm và hiệu quả đặt ra rất nhiều thách thức, yêu cầu sự vào cuộc của cả hệ thống chính trị, các ban, bộ ngành, cơ quan từ cấp trung ương tới địa phương và cộng đồng doanh nghiệp và người dân. </w:t>
      </w:r>
    </w:p>
    <w:p w:rsidR="00EB5D7A" w:rsidRPr="00C30B39" w:rsidRDefault="00EB5D7A" w:rsidP="00C30B39">
      <w:pPr>
        <w:jc w:val="both"/>
        <w:rPr>
          <w:rFonts w:ascii="Times New Roman" w:hAnsi="Times New Roman" w:cs="Times New Roman"/>
          <w:sz w:val="26"/>
          <w:szCs w:val="26"/>
        </w:rPr>
      </w:pPr>
    </w:p>
    <w:sectPr w:rsidR="00EB5D7A" w:rsidRPr="00C3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04E80"/>
    <w:multiLevelType w:val="hybridMultilevel"/>
    <w:tmpl w:val="858E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39"/>
    <w:rsid w:val="00C30B39"/>
    <w:rsid w:val="00EB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7048"/>
  <w15:chartTrackingRefBased/>
  <w15:docId w15:val="{56C7166E-1F66-478F-B73D-09B6E1EF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0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B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B39"/>
    <w:rPr>
      <w:b/>
      <w:bCs/>
    </w:rPr>
  </w:style>
  <w:style w:type="character" w:customStyle="1" w:styleId="Heading2Char">
    <w:name w:val="Heading 2 Char"/>
    <w:basedOn w:val="DefaultParagraphFont"/>
    <w:link w:val="Heading2"/>
    <w:uiPriority w:val="9"/>
    <w:rsid w:val="00C30B3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30B39"/>
    <w:rPr>
      <w:color w:val="0000FF"/>
      <w:u w:val="single"/>
    </w:rPr>
  </w:style>
  <w:style w:type="paragraph" w:styleId="ListParagraph">
    <w:name w:val="List Paragraph"/>
    <w:basedOn w:val="Normal"/>
    <w:uiPriority w:val="34"/>
    <w:qFormat/>
    <w:rsid w:val="00C30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7130">
      <w:bodyDiv w:val="1"/>
      <w:marLeft w:val="0"/>
      <w:marRight w:val="0"/>
      <w:marTop w:val="0"/>
      <w:marBottom w:val="0"/>
      <w:divBdr>
        <w:top w:val="none" w:sz="0" w:space="0" w:color="auto"/>
        <w:left w:val="none" w:sz="0" w:space="0" w:color="auto"/>
        <w:bottom w:val="none" w:sz="0" w:space="0" w:color="auto"/>
        <w:right w:val="none" w:sz="0" w:space="0" w:color="auto"/>
      </w:divBdr>
    </w:div>
    <w:div w:id="862784068">
      <w:bodyDiv w:val="1"/>
      <w:marLeft w:val="0"/>
      <w:marRight w:val="0"/>
      <w:marTop w:val="0"/>
      <w:marBottom w:val="0"/>
      <w:divBdr>
        <w:top w:val="none" w:sz="0" w:space="0" w:color="auto"/>
        <w:left w:val="none" w:sz="0" w:space="0" w:color="auto"/>
        <w:bottom w:val="none" w:sz="0" w:space="0" w:color="auto"/>
        <w:right w:val="none" w:sz="0" w:space="0" w:color="auto"/>
      </w:divBdr>
    </w:div>
    <w:div w:id="960460879">
      <w:bodyDiv w:val="1"/>
      <w:marLeft w:val="0"/>
      <w:marRight w:val="0"/>
      <w:marTop w:val="0"/>
      <w:marBottom w:val="0"/>
      <w:divBdr>
        <w:top w:val="none" w:sz="0" w:space="0" w:color="auto"/>
        <w:left w:val="none" w:sz="0" w:space="0" w:color="auto"/>
        <w:bottom w:val="none" w:sz="0" w:space="0" w:color="auto"/>
        <w:right w:val="none" w:sz="0" w:space="0" w:color="auto"/>
      </w:divBdr>
    </w:div>
    <w:div w:id="1033072946">
      <w:bodyDiv w:val="1"/>
      <w:marLeft w:val="0"/>
      <w:marRight w:val="0"/>
      <w:marTop w:val="0"/>
      <w:marBottom w:val="0"/>
      <w:divBdr>
        <w:top w:val="none" w:sz="0" w:space="0" w:color="auto"/>
        <w:left w:val="none" w:sz="0" w:space="0" w:color="auto"/>
        <w:bottom w:val="none" w:sz="0" w:space="0" w:color="auto"/>
        <w:right w:val="none" w:sz="0" w:space="0" w:color="auto"/>
      </w:divBdr>
    </w:div>
    <w:div w:id="1345664502">
      <w:bodyDiv w:val="1"/>
      <w:marLeft w:val="0"/>
      <w:marRight w:val="0"/>
      <w:marTop w:val="0"/>
      <w:marBottom w:val="0"/>
      <w:divBdr>
        <w:top w:val="none" w:sz="0" w:space="0" w:color="auto"/>
        <w:left w:val="none" w:sz="0" w:space="0" w:color="auto"/>
        <w:bottom w:val="none" w:sz="0" w:space="0" w:color="auto"/>
        <w:right w:val="none" w:sz="0" w:space="0" w:color="auto"/>
      </w:divBdr>
    </w:div>
    <w:div w:id="1403791631">
      <w:bodyDiv w:val="1"/>
      <w:marLeft w:val="0"/>
      <w:marRight w:val="0"/>
      <w:marTop w:val="0"/>
      <w:marBottom w:val="0"/>
      <w:divBdr>
        <w:top w:val="none" w:sz="0" w:space="0" w:color="auto"/>
        <w:left w:val="none" w:sz="0" w:space="0" w:color="auto"/>
        <w:bottom w:val="none" w:sz="0" w:space="0" w:color="auto"/>
        <w:right w:val="none" w:sz="0" w:space="0" w:color="auto"/>
      </w:divBdr>
    </w:div>
    <w:div w:id="18192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hoi-dap-phap-luat/chu-de/khi-tuong-thuy-van" TargetMode="External"/><Relationship Id="rId13" Type="http://schemas.openxmlformats.org/officeDocument/2006/relationships/hyperlink" Target="https://thuvienphapluat.vn/documents/law.aspx?id=g=prNE16Y3TW&amp;mode=09dsbGRWOHhNUTWk" TargetMode="External"/><Relationship Id="rId3" Type="http://schemas.openxmlformats.org/officeDocument/2006/relationships/settings" Target="settings.xml"/><Relationship Id="rId7" Type="http://schemas.openxmlformats.org/officeDocument/2006/relationships/hyperlink" Target="https://thuvienphapluat.vn/documents/law.aspx?id=E=RNeE1qZzTk&amp;mode=" TargetMode="External"/><Relationship Id="rId12" Type="http://schemas.openxmlformats.org/officeDocument/2006/relationships/hyperlink" Target="https://thuvienphapluat.vn/hoi-dap-phap-luat/chu-de/khi-tuong-thuy-v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documents/law.aspx?id=g=Rnek9EQXTl&amp;mode=Q=dsbGRWODWk" TargetMode="External"/><Relationship Id="rId11" Type="http://schemas.openxmlformats.org/officeDocument/2006/relationships/hyperlink" Target="https://thuvienphapluat.vn/documents/law.aspx?id=g=prNE16Y3TW&amp;mode=E=dsbGRWODWk" TargetMode="External"/><Relationship Id="rId5" Type="http://schemas.openxmlformats.org/officeDocument/2006/relationships/hyperlink" Target="https://thuvienphapluat.vn/documents/law.aspx?id=g=Rnek9EQXTl&amp;mode=o=dsbGRWOHWk" TargetMode="External"/><Relationship Id="rId15" Type="http://schemas.openxmlformats.org/officeDocument/2006/relationships/hyperlink" Target="https://thuvienphapluat.vn/van-ban/Tai-nguyen-Moi-truong/Chi-thi-20-CT-TTg-2023-tang-cuong-tiet-kiem-dien-giai-doan-2025-cac-nam-tiep-theo-568880.aspx" TargetMode="External"/><Relationship Id="rId10" Type="http://schemas.openxmlformats.org/officeDocument/2006/relationships/hyperlink" Target="https://thuvienphapluat.vn/hoi-dap-phap-luat/tim-tu-van?searchType=1&amp;q=kh%C3%AD+t%C6%B0%E1%BB%A3ng+th%E1%BB%A7y+v%C4%83n" TargetMode="External"/><Relationship Id="rId4" Type="http://schemas.openxmlformats.org/officeDocument/2006/relationships/webSettings" Target="webSettings.xml"/><Relationship Id="rId9" Type="http://schemas.openxmlformats.org/officeDocument/2006/relationships/hyperlink" Target="https://thuvienphapluat.vn/documents/law.aspx?id=g=prNE16Y3TW&amp;mode=k=dsbGRWOHWk" TargetMode="External"/><Relationship Id="rId14" Type="http://schemas.openxmlformats.org/officeDocument/2006/relationships/hyperlink" Target="https://thuvienphapluat.vn/documents/law.aspx?id=g=prd05URXTX&amp;mode=g1JodllXNWZNVj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2025-03-25T07:25:00Z</dcterms:created>
  <dcterms:modified xsi:type="dcterms:W3CDTF">2025-03-25T07:32:00Z</dcterms:modified>
</cp:coreProperties>
</file>